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5991A" w14:textId="147D6D8A" w:rsidR="000A6F57" w:rsidRDefault="00900F82">
      <w:r>
        <w:t>Bambuco Visionaries story…</w:t>
      </w:r>
    </w:p>
    <w:p w14:paraId="704D056F" w14:textId="6EA214A0" w:rsidR="00900F82" w:rsidRDefault="00900F82" w:rsidP="00900F82">
      <w:pPr>
        <w:jc w:val="right"/>
      </w:pPr>
      <w:r>
        <w:t>By Esteban Hernández Parra</w:t>
      </w:r>
    </w:p>
    <w:p w14:paraId="03FA7DAC" w14:textId="4B1AE592" w:rsidR="00900F82" w:rsidRPr="00D46AC4" w:rsidRDefault="00900F82" w:rsidP="00900F82">
      <w:pPr>
        <w:spacing w:before="240" w:line="480" w:lineRule="auto"/>
        <w:ind w:firstLine="720"/>
        <w:rPr>
          <w:rFonts w:ascii="Tahoma" w:hAnsi="Tahoma" w:cs="Tahoma"/>
        </w:rPr>
      </w:pPr>
      <w:r w:rsidRPr="00D46AC4">
        <w:rPr>
          <w:rFonts w:ascii="Tahoma" w:hAnsi="Tahoma" w:cs="Tahoma"/>
        </w:rPr>
        <w:t xml:space="preserve">Angie and I decided </w:t>
      </w:r>
      <w:r>
        <w:rPr>
          <w:rFonts w:ascii="Tahoma" w:hAnsi="Tahoma" w:cs="Tahoma"/>
        </w:rPr>
        <w:t>to collaborate in composing our first original piece as an ensemble. In early 2020,</w:t>
      </w:r>
      <w:r w:rsidRPr="00D46AC4">
        <w:rPr>
          <w:rFonts w:ascii="Tahoma" w:hAnsi="Tahoma" w:cs="Tahoma"/>
        </w:rPr>
        <w:t xml:space="preserve"> </w:t>
      </w:r>
      <w:r>
        <w:rPr>
          <w:rFonts w:ascii="Tahoma" w:hAnsi="Tahoma" w:cs="Tahoma"/>
        </w:rPr>
        <w:t xml:space="preserve">we discussed </w:t>
      </w:r>
      <w:r w:rsidRPr="00D46AC4">
        <w:rPr>
          <w:rFonts w:ascii="Tahoma" w:hAnsi="Tahoma" w:cs="Tahoma"/>
        </w:rPr>
        <w:t>the genre and structure through WhatsApp calls and voice memos</w:t>
      </w:r>
      <w:r>
        <w:rPr>
          <w:rFonts w:ascii="Tahoma" w:hAnsi="Tahoma" w:cs="Tahoma"/>
        </w:rPr>
        <w:t>. T</w:t>
      </w:r>
      <w:r w:rsidRPr="00D46AC4">
        <w:rPr>
          <w:rFonts w:ascii="Tahoma" w:hAnsi="Tahoma" w:cs="Tahoma"/>
        </w:rPr>
        <w:t xml:space="preserve">he basic harmonic progression came to me in a dream, and I immediately </w:t>
      </w:r>
      <w:r>
        <w:rPr>
          <w:rFonts w:ascii="Tahoma" w:hAnsi="Tahoma" w:cs="Tahoma"/>
        </w:rPr>
        <w:t xml:space="preserve">recorded it </w:t>
      </w:r>
      <w:r w:rsidRPr="00152812">
        <w:rPr>
          <w:rFonts w:ascii="Tahoma" w:hAnsi="Tahoma" w:cs="Tahoma"/>
        </w:rPr>
        <w:t>on</w:t>
      </w:r>
      <w:r>
        <w:rPr>
          <w:rFonts w:ascii="Tahoma" w:hAnsi="Tahoma" w:cs="Tahoma"/>
        </w:rPr>
        <w:t xml:space="preserve"> my</w:t>
      </w:r>
      <w:r w:rsidRPr="00152812">
        <w:rPr>
          <w:rFonts w:ascii="Tahoma" w:hAnsi="Tahoma" w:cs="Tahoma"/>
        </w:rPr>
        <w:t xml:space="preserve"> guitar </w:t>
      </w:r>
      <w:r>
        <w:rPr>
          <w:rFonts w:ascii="Tahoma" w:hAnsi="Tahoma" w:cs="Tahoma"/>
        </w:rPr>
        <w:t xml:space="preserve">and </w:t>
      </w:r>
      <w:r w:rsidRPr="00152812">
        <w:rPr>
          <w:rFonts w:ascii="Tahoma" w:hAnsi="Tahoma" w:cs="Tahoma"/>
        </w:rPr>
        <w:t>shared it with</w:t>
      </w:r>
      <w:r w:rsidRPr="00D46AC4">
        <w:rPr>
          <w:rFonts w:ascii="Tahoma" w:hAnsi="Tahoma" w:cs="Tahoma"/>
        </w:rPr>
        <w:t xml:space="preserve"> Angie to ask for her feedback. She approved it and proposed a heartfelt melodic idea</w:t>
      </w:r>
      <w:r>
        <w:rPr>
          <w:rFonts w:ascii="Tahoma" w:hAnsi="Tahoma" w:cs="Tahoma"/>
        </w:rPr>
        <w:t>,</w:t>
      </w:r>
      <w:r w:rsidRPr="00D46AC4">
        <w:rPr>
          <w:rFonts w:ascii="Tahoma" w:hAnsi="Tahoma" w:cs="Tahoma"/>
        </w:rPr>
        <w:t xml:space="preserve"> that we later developed in three voices assigned to the viola lines</w:t>
      </w:r>
      <w:r>
        <w:rPr>
          <w:rFonts w:ascii="Tahoma" w:hAnsi="Tahoma" w:cs="Tahoma"/>
        </w:rPr>
        <w:t>,</w:t>
      </w:r>
      <w:r w:rsidRPr="00D46AC4">
        <w:rPr>
          <w:rFonts w:ascii="Tahoma" w:hAnsi="Tahoma" w:cs="Tahoma"/>
        </w:rPr>
        <w:t xml:space="preserve"> </w:t>
      </w:r>
      <w:r>
        <w:rPr>
          <w:rFonts w:ascii="Tahoma" w:hAnsi="Tahoma" w:cs="Tahoma"/>
        </w:rPr>
        <w:t xml:space="preserve">to later </w:t>
      </w:r>
      <w:r w:rsidRPr="00D46AC4">
        <w:rPr>
          <w:rFonts w:ascii="Tahoma" w:hAnsi="Tahoma" w:cs="Tahoma"/>
        </w:rPr>
        <w:t>record using Audacity</w:t>
      </w:r>
      <w:r w:rsidRPr="00D46AC4">
        <w:rPr>
          <w:rStyle w:val="FootnoteReference"/>
          <w:rFonts w:ascii="Tahoma" w:hAnsi="Tahoma" w:cs="Tahoma"/>
        </w:rPr>
        <w:footnoteReference w:id="1"/>
      </w:r>
      <w:r w:rsidRPr="00D46AC4">
        <w:rPr>
          <w:rFonts w:ascii="Tahoma" w:hAnsi="Tahoma" w:cs="Tahoma"/>
        </w:rPr>
        <w:t xml:space="preserve"> to put together a sort of </w:t>
      </w:r>
      <w:proofErr w:type="spellStart"/>
      <w:r w:rsidRPr="00D46AC4">
        <w:rPr>
          <w:rFonts w:ascii="Tahoma" w:hAnsi="Tahoma" w:cs="Tahoma"/>
          <w:i/>
          <w:iCs/>
        </w:rPr>
        <w:t>esqueleto</w:t>
      </w:r>
      <w:proofErr w:type="spellEnd"/>
      <w:r w:rsidRPr="00D46AC4">
        <w:rPr>
          <w:rFonts w:ascii="Tahoma" w:hAnsi="Tahoma" w:cs="Tahoma"/>
          <w:i/>
          <w:iCs/>
        </w:rPr>
        <w:t xml:space="preserve"> </w:t>
      </w:r>
      <w:r w:rsidRPr="00D46AC4">
        <w:rPr>
          <w:rFonts w:ascii="Tahoma" w:hAnsi="Tahoma" w:cs="Tahoma"/>
        </w:rPr>
        <w:t>(</w:t>
      </w:r>
      <w:r>
        <w:rPr>
          <w:rFonts w:ascii="Tahoma" w:hAnsi="Tahoma" w:cs="Tahoma"/>
        </w:rPr>
        <w:t>sample</w:t>
      </w:r>
      <w:r w:rsidRPr="00D46AC4">
        <w:rPr>
          <w:rFonts w:ascii="Tahoma" w:hAnsi="Tahoma" w:cs="Tahoma"/>
        </w:rPr>
        <w:t>/draft).</w:t>
      </w:r>
    </w:p>
    <w:p w14:paraId="3BB3D0AE" w14:textId="2B097864" w:rsidR="00900F82" w:rsidRPr="00D46AC4" w:rsidRDefault="00900F82" w:rsidP="00900F82">
      <w:pPr>
        <w:spacing w:before="240" w:line="480" w:lineRule="auto"/>
        <w:ind w:firstLine="720"/>
        <w:rPr>
          <w:rFonts w:ascii="Tahoma" w:hAnsi="Tahoma" w:cs="Tahoma"/>
        </w:rPr>
      </w:pPr>
      <w:r w:rsidRPr="00D46AC4">
        <w:rPr>
          <w:rFonts w:ascii="Tahoma" w:hAnsi="Tahoma" w:cs="Tahoma"/>
        </w:rPr>
        <w:t xml:space="preserve">To me, the most beautiful moment of this collective composition process was when, during one of our virtual meetings, we spontaneously started to craft the lyrics collectively, with input from Angie’s mother, Nancy Castillo, who joined after casually hearing us talk about this. We were </w:t>
      </w:r>
      <w:r w:rsidRPr="00D46AC4">
        <w:rPr>
          <w:rFonts w:ascii="Tahoma" w:hAnsi="Tahoma" w:cs="Tahoma"/>
          <w:i/>
          <w:iCs/>
        </w:rPr>
        <w:t xml:space="preserve">musicking </w:t>
      </w:r>
      <w:r>
        <w:rPr>
          <w:rFonts w:ascii="Tahoma" w:hAnsi="Tahoma" w:cs="Tahoma"/>
        </w:rPr>
        <w:t xml:space="preserve">(Small, 1998) </w:t>
      </w:r>
      <w:r w:rsidRPr="00D46AC4">
        <w:rPr>
          <w:rFonts w:ascii="Tahoma" w:hAnsi="Tahoma" w:cs="Tahoma"/>
        </w:rPr>
        <w:t xml:space="preserve">in community, even beyond the </w:t>
      </w:r>
      <w:r>
        <w:rPr>
          <w:rFonts w:ascii="Tahoma" w:hAnsi="Tahoma" w:cs="Tahoma"/>
        </w:rPr>
        <w:t>“</w:t>
      </w:r>
      <w:r w:rsidRPr="00D46AC4">
        <w:rPr>
          <w:rFonts w:ascii="Tahoma" w:hAnsi="Tahoma" w:cs="Tahoma"/>
        </w:rPr>
        <w:t>official</w:t>
      </w:r>
      <w:r>
        <w:rPr>
          <w:rFonts w:ascii="Tahoma" w:hAnsi="Tahoma" w:cs="Tahoma"/>
        </w:rPr>
        <w:t>”</w:t>
      </w:r>
      <w:r w:rsidRPr="00D46AC4">
        <w:rPr>
          <w:rFonts w:ascii="Tahoma" w:hAnsi="Tahoma" w:cs="Tahoma"/>
        </w:rPr>
        <w:t xml:space="preserve"> members of the ensemble. Here is an excerpt of the translated lyrics, the complete version is available at the </w:t>
      </w:r>
      <w:hyperlink r:id="rId6" w:history="1">
        <w:r w:rsidRPr="00D46AC4">
          <w:rPr>
            <w:rStyle w:val="Hyperlink"/>
            <w:rFonts w:ascii="Tahoma" w:hAnsi="Tahoma" w:cs="Tahoma"/>
          </w:rPr>
          <w:t xml:space="preserve">RAY </w:t>
        </w:r>
      </w:hyperlink>
      <w:r w:rsidRPr="00D46AC4">
        <w:rPr>
          <w:rFonts w:ascii="Tahoma" w:hAnsi="Tahoma" w:cs="Tahoma"/>
        </w:rPr>
        <w:t>website:</w:t>
      </w:r>
    </w:p>
    <w:p w14:paraId="7C596897" w14:textId="77777777" w:rsidR="00900F82" w:rsidRPr="00D46AC4" w:rsidRDefault="00900F82" w:rsidP="00594AA3">
      <w:pPr>
        <w:spacing w:before="240" w:line="240" w:lineRule="auto"/>
        <w:jc w:val="center"/>
        <w:rPr>
          <w:rFonts w:ascii="Tahoma" w:hAnsi="Tahoma" w:cs="Tahoma"/>
          <w:i/>
          <w:iCs/>
        </w:rPr>
      </w:pPr>
      <w:r w:rsidRPr="00D46AC4">
        <w:rPr>
          <w:rFonts w:ascii="Tahoma" w:hAnsi="Tahoma" w:cs="Tahoma"/>
          <w:i/>
          <w:iCs/>
        </w:rPr>
        <w:t xml:space="preserve">We are inclusion, opportunity, access to life in dignity, searching for equity, the approval of this society… </w:t>
      </w:r>
      <w:r w:rsidRPr="00D46AC4">
        <w:rPr>
          <w:rFonts w:ascii="Tahoma" w:hAnsi="Tahoma" w:cs="Tahoma"/>
          <w:i/>
          <w:iCs/>
        </w:rPr>
        <w:br/>
        <w:t>…so individualistic, it stops looking farther than it can observe, unable to see or dimension the lack of sensibility.</w:t>
      </w:r>
      <w:r w:rsidRPr="00D46AC4">
        <w:rPr>
          <w:rFonts w:ascii="Tahoma" w:hAnsi="Tahoma" w:cs="Tahoma"/>
          <w:i/>
          <w:iCs/>
        </w:rPr>
        <w:br/>
        <w:t>Nevertheless, we are grateful for who listens and, with their love, joins us in this fight; giving hope of harvesting the new dreams, which as seeds will give fruition to new life</w:t>
      </w:r>
    </w:p>
    <w:p w14:paraId="0D0E70B4" w14:textId="77777777" w:rsidR="00900F82" w:rsidRPr="00D46AC4" w:rsidRDefault="00900F82" w:rsidP="00594AA3">
      <w:pPr>
        <w:spacing w:line="240" w:lineRule="auto"/>
        <w:jc w:val="center"/>
        <w:rPr>
          <w:rFonts w:ascii="Tahoma" w:hAnsi="Tahoma" w:cs="Tahoma"/>
          <w:i/>
          <w:iCs/>
        </w:rPr>
      </w:pPr>
      <w:r w:rsidRPr="00D46AC4">
        <w:rPr>
          <w:rFonts w:ascii="Tahoma" w:hAnsi="Tahoma" w:cs="Tahoma"/>
          <w:i/>
          <w:iCs/>
        </w:rPr>
        <w:t>"Vi-</w:t>
      </w:r>
      <w:proofErr w:type="spellStart"/>
      <w:r w:rsidRPr="00D46AC4">
        <w:rPr>
          <w:rFonts w:ascii="Tahoma" w:hAnsi="Tahoma" w:cs="Tahoma"/>
          <w:i/>
          <w:iCs/>
        </w:rPr>
        <w:t>sio</w:t>
      </w:r>
      <w:proofErr w:type="spellEnd"/>
      <w:r w:rsidRPr="00D46AC4">
        <w:rPr>
          <w:rFonts w:ascii="Tahoma" w:hAnsi="Tahoma" w:cs="Tahoma"/>
          <w:i/>
          <w:iCs/>
        </w:rPr>
        <w:t>-</w:t>
      </w:r>
      <w:proofErr w:type="spellStart"/>
      <w:r w:rsidRPr="00D46AC4">
        <w:rPr>
          <w:rFonts w:ascii="Tahoma" w:hAnsi="Tahoma" w:cs="Tahoma"/>
          <w:i/>
          <w:iCs/>
        </w:rPr>
        <w:t>na-ries</w:t>
      </w:r>
      <w:proofErr w:type="spellEnd"/>
      <w:r w:rsidRPr="00D46AC4">
        <w:rPr>
          <w:rFonts w:ascii="Tahoma" w:hAnsi="Tahoma" w:cs="Tahoma"/>
          <w:i/>
          <w:iCs/>
        </w:rPr>
        <w:t xml:space="preserve">" (sung </w:t>
      </w:r>
      <w:r w:rsidRPr="00D46AC4">
        <w:rPr>
          <w:rFonts w:ascii="Tahoma" w:hAnsi="Tahoma" w:cs="Tahoma"/>
          <w:i/>
          <w:iCs/>
          <w:u w:val="single"/>
        </w:rPr>
        <w:t>collectively</w:t>
      </w:r>
      <w:r w:rsidRPr="00D46AC4">
        <w:rPr>
          <w:rFonts w:ascii="Tahoma" w:hAnsi="Tahoma" w:cs="Tahoma"/>
          <w:i/>
          <w:iCs/>
        </w:rPr>
        <w:t xml:space="preserve"> and inviting the </w:t>
      </w:r>
      <w:r w:rsidRPr="00D46AC4">
        <w:rPr>
          <w:rFonts w:ascii="Tahoma" w:hAnsi="Tahoma" w:cs="Tahoma"/>
          <w:i/>
          <w:iCs/>
          <w:u w:val="single"/>
        </w:rPr>
        <w:t>audience to join</w:t>
      </w:r>
      <w:r w:rsidRPr="00D46AC4">
        <w:rPr>
          <w:rFonts w:ascii="Tahoma" w:hAnsi="Tahoma" w:cs="Tahoma"/>
          <w:i/>
          <w:iCs/>
        </w:rPr>
        <w:t>)</w:t>
      </w:r>
    </w:p>
    <w:p w14:paraId="7E066900" w14:textId="0243E565" w:rsidR="00900F82" w:rsidRDefault="00900F82" w:rsidP="00900F82">
      <w:pPr>
        <w:spacing w:before="240" w:line="480" w:lineRule="auto"/>
        <w:ind w:firstLine="720"/>
        <w:rPr>
          <w:rFonts w:ascii="Tahoma" w:hAnsi="Tahoma" w:cs="Tahoma"/>
        </w:rPr>
      </w:pPr>
      <w:r w:rsidRPr="00D46AC4">
        <w:rPr>
          <w:rFonts w:ascii="Tahoma" w:hAnsi="Tahoma" w:cs="Tahoma"/>
        </w:rPr>
        <w:lastRenderedPageBreak/>
        <w:t xml:space="preserve">The final arrangement came together only days before our debut; we rehearsed and recorded preliminary versions for reference in a teaching space at the National Conservatory (which my father uses to teach) and I transcribed the score in staff notation using Sibelius software. We premiered the piece with a formation of Yineth Lorena Villamarín Zárate in the voice, Carlos Julio Manosalva </w:t>
      </w:r>
      <w:proofErr w:type="spellStart"/>
      <w:r w:rsidRPr="00D46AC4">
        <w:rPr>
          <w:rFonts w:ascii="Tahoma" w:hAnsi="Tahoma" w:cs="Tahoma"/>
        </w:rPr>
        <w:t>Manosalva</w:t>
      </w:r>
      <w:proofErr w:type="spellEnd"/>
      <w:r w:rsidRPr="00D46AC4">
        <w:rPr>
          <w:rFonts w:ascii="Tahoma" w:hAnsi="Tahoma" w:cs="Tahoma"/>
        </w:rPr>
        <w:t xml:space="preserve"> and Andrés Gabriel Cruz Lozano, on piano, Daniel Lozano Martínez and Mateo Mendoza Parra in the guitars Angélica Pico Castillo, Ricardo Hernández Mayorga (my father), and me in the violas. We were able to rent the Otto the Greiff Hall from the Orquesta </w:t>
      </w:r>
      <w:proofErr w:type="spellStart"/>
      <w:r w:rsidRPr="00D46AC4">
        <w:rPr>
          <w:rFonts w:ascii="Tahoma" w:hAnsi="Tahoma" w:cs="Tahoma"/>
        </w:rPr>
        <w:t>Filarmónica</w:t>
      </w:r>
      <w:proofErr w:type="spellEnd"/>
      <w:r w:rsidRPr="00D46AC4">
        <w:rPr>
          <w:rFonts w:ascii="Tahoma" w:hAnsi="Tahoma" w:cs="Tahoma"/>
        </w:rPr>
        <w:t xml:space="preserve"> de Bogotá.</w:t>
      </w:r>
    </w:p>
    <w:p w14:paraId="337BFD86" w14:textId="205FC18A" w:rsidR="00594AA3" w:rsidRPr="00152812" w:rsidRDefault="00594AA3" w:rsidP="00594AA3">
      <w:pPr>
        <w:spacing w:before="240" w:line="480" w:lineRule="auto"/>
        <w:jc w:val="center"/>
        <w:rPr>
          <w:rFonts w:ascii="Tahoma" w:hAnsi="Tahoma" w:cs="Tahoma"/>
        </w:rPr>
      </w:pPr>
      <w:r>
        <w:rPr>
          <w:rFonts w:ascii="Tahoma" w:hAnsi="Tahoma" w:cs="Tahoma"/>
          <w:noProof/>
        </w:rPr>
        <mc:AlternateContent>
          <mc:Choice Requires="wpi">
            <w:drawing>
              <wp:anchor distT="0" distB="0" distL="114300" distR="114300" simplePos="0" relativeHeight="251661312" behindDoc="0" locked="0" layoutInCell="1" allowOverlap="1" wp14:anchorId="14909551" wp14:editId="271B58DD">
                <wp:simplePos x="0" y="0"/>
                <wp:positionH relativeFrom="column">
                  <wp:posOffset>3768491</wp:posOffset>
                </wp:positionH>
                <wp:positionV relativeFrom="paragraph">
                  <wp:posOffset>2127495</wp:posOffset>
                </wp:positionV>
                <wp:extent cx="502560" cy="64440"/>
                <wp:effectExtent l="38100" t="38100" r="50165" b="50165"/>
                <wp:wrapNone/>
                <wp:docPr id="562711033" name="Ink 3"/>
                <wp:cNvGraphicFramePr/>
                <a:graphic xmlns:a="http://schemas.openxmlformats.org/drawingml/2006/main">
                  <a:graphicData uri="http://schemas.microsoft.com/office/word/2010/wordprocessingInk">
                    <w14:contentPart bwMode="auto" r:id="rId7">
                      <w14:nvContentPartPr>
                        <w14:cNvContentPartPr/>
                      </w14:nvContentPartPr>
                      <w14:xfrm>
                        <a:off x="0" y="0"/>
                        <a:ext cx="502560" cy="64440"/>
                      </w14:xfrm>
                    </w14:contentPart>
                  </a:graphicData>
                </a:graphic>
              </wp:anchor>
            </w:drawing>
          </mc:Choice>
          <mc:Fallback>
            <w:pict>
              <v:shapetype w14:anchorId="5F2CF71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296.25pt;margin-top:167pt;width:40.55pt;height:6.0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">
                <v:imagedata r:id="rId8" o:title=""/>
              </v:shape>
            </w:pict>
          </mc:Fallback>
        </mc:AlternateContent>
      </w:r>
      <w:r>
        <w:rPr>
          <w:rFonts w:ascii="Tahoma" w:hAnsi="Tahoma" w:cs="Tahoma"/>
          <w:noProof/>
        </w:rPr>
        <mc:AlternateContent>
          <mc:Choice Requires="wpi">
            <w:drawing>
              <wp:anchor distT="0" distB="0" distL="114300" distR="114300" simplePos="0" relativeHeight="251660288" behindDoc="0" locked="0" layoutInCell="1" allowOverlap="1" wp14:anchorId="2AF4973C" wp14:editId="6A9CC568">
                <wp:simplePos x="0" y="0"/>
                <wp:positionH relativeFrom="column">
                  <wp:posOffset>2826011</wp:posOffset>
                </wp:positionH>
                <wp:positionV relativeFrom="paragraph">
                  <wp:posOffset>598215</wp:posOffset>
                </wp:positionV>
                <wp:extent cx="754920" cy="21960"/>
                <wp:effectExtent l="38100" t="38100" r="45720" b="35560"/>
                <wp:wrapNone/>
                <wp:docPr id="1433268965"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754920" cy="21960"/>
                      </w14:xfrm>
                    </w14:contentPart>
                  </a:graphicData>
                </a:graphic>
              </wp:anchor>
            </w:drawing>
          </mc:Choice>
          <mc:Fallback>
            <w:pict>
              <v:shape w14:anchorId="254875CF" id="Ink 2" o:spid="_x0000_s1026" type="#_x0000_t75" style="position:absolute;margin-left:222pt;margin-top:46.6pt;width:60.45pt;height:2.7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">
                <v:imagedata r:id="rId10" o:title=""/>
              </v:shape>
            </w:pict>
          </mc:Fallback>
        </mc:AlternateContent>
      </w:r>
      <w:r>
        <w:rPr>
          <w:rFonts w:ascii="Tahoma" w:hAnsi="Tahoma" w:cs="Tahoma"/>
          <w:noProof/>
        </w:rPr>
        <mc:AlternateContent>
          <mc:Choice Requires="wpi">
            <w:drawing>
              <wp:anchor distT="0" distB="0" distL="114300" distR="114300" simplePos="0" relativeHeight="251659264" behindDoc="0" locked="0" layoutInCell="1" allowOverlap="1" wp14:anchorId="02D0E2D3" wp14:editId="00BBABF0">
                <wp:simplePos x="0" y="0"/>
                <wp:positionH relativeFrom="column">
                  <wp:posOffset>1877051</wp:posOffset>
                </wp:positionH>
                <wp:positionV relativeFrom="paragraph">
                  <wp:posOffset>1096455</wp:posOffset>
                </wp:positionV>
                <wp:extent cx="803160" cy="15480"/>
                <wp:effectExtent l="38100" t="38100" r="35560" b="41910"/>
                <wp:wrapNone/>
                <wp:docPr id="308001756" name="Ink 1"/>
                <wp:cNvGraphicFramePr/>
                <a:graphic xmlns:a="http://schemas.openxmlformats.org/drawingml/2006/main">
                  <a:graphicData uri="http://schemas.microsoft.com/office/word/2010/wordprocessingInk">
                    <w14:contentPart bwMode="auto" r:id="rId11">
                      <w14:nvContentPartPr>
                        <w14:cNvContentPartPr/>
                      </w14:nvContentPartPr>
                      <w14:xfrm>
                        <a:off x="0" y="0"/>
                        <a:ext cx="803160" cy="15480"/>
                      </w14:xfrm>
                    </w14:contentPart>
                  </a:graphicData>
                </a:graphic>
              </wp:anchor>
            </w:drawing>
          </mc:Choice>
          <mc:Fallback>
            <w:pict>
              <v:shape w14:anchorId="4361F5D0" id="Ink 1" o:spid="_x0000_s1026" type="#_x0000_t75" style="position:absolute;margin-left:147.3pt;margin-top:85.85pt;width:64.25pt;height:2.2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">
                <v:imagedata r:id="rId12" o:title=""/>
              </v:shape>
            </w:pict>
          </mc:Fallback>
        </mc:AlternateContent>
      </w:r>
      <w:r w:rsidRPr="00152812">
        <w:rPr>
          <w:rFonts w:ascii="Tahoma" w:hAnsi="Tahoma" w:cs="Tahoma"/>
          <w:noProof/>
        </w:rPr>
        <w:drawing>
          <wp:inline distT="0" distB="0" distL="0" distR="0" wp14:anchorId="0F605F97" wp14:editId="773A3268">
            <wp:extent cx="2915631" cy="3966712"/>
            <wp:effectExtent l="0" t="0" r="0" b="0"/>
            <wp:docPr id="425625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68251" cy="4038302"/>
                    </a:xfrm>
                    <a:prstGeom prst="rect">
                      <a:avLst/>
                    </a:prstGeom>
                    <a:noFill/>
                    <a:ln>
                      <a:noFill/>
                    </a:ln>
                  </pic:spPr>
                </pic:pic>
              </a:graphicData>
            </a:graphic>
          </wp:inline>
        </w:drawing>
      </w:r>
    </w:p>
    <w:p w14:paraId="4C7B5BC2" w14:textId="6287AB8B" w:rsidR="00594AA3" w:rsidRPr="00594AA3" w:rsidRDefault="00594AA3" w:rsidP="00594AA3">
      <w:pPr>
        <w:spacing w:before="240" w:line="480" w:lineRule="auto"/>
        <w:jc w:val="center"/>
        <w:rPr>
          <w:rFonts w:ascii="Tahoma" w:hAnsi="Tahoma" w:cs="Tahoma"/>
          <w:i/>
          <w:iCs/>
          <w:sz w:val="20"/>
          <w:szCs w:val="20"/>
        </w:rPr>
      </w:pPr>
      <w:r w:rsidRPr="00D47251">
        <w:rPr>
          <w:rFonts w:ascii="Tahoma" w:hAnsi="Tahoma" w:cs="Tahoma"/>
          <w:i/>
          <w:iCs/>
          <w:sz w:val="20"/>
          <w:szCs w:val="20"/>
        </w:rPr>
        <w:t>Excerpt from bambuco visionaries</w:t>
      </w:r>
      <w:r>
        <w:rPr>
          <w:rFonts w:ascii="Tahoma" w:hAnsi="Tahoma" w:cs="Tahoma"/>
          <w:i/>
          <w:iCs/>
          <w:sz w:val="20"/>
          <w:szCs w:val="20"/>
        </w:rPr>
        <w:t>’</w:t>
      </w:r>
      <w:r w:rsidRPr="00D47251">
        <w:rPr>
          <w:rFonts w:ascii="Tahoma" w:hAnsi="Tahoma" w:cs="Tahoma"/>
          <w:i/>
          <w:iCs/>
          <w:sz w:val="20"/>
          <w:szCs w:val="20"/>
        </w:rPr>
        <w:t xml:space="preserve"> score (traditional staff notation), note the </w:t>
      </w:r>
      <w:r>
        <w:rPr>
          <w:rFonts w:ascii="Tahoma" w:hAnsi="Tahoma" w:cs="Tahoma"/>
          <w:i/>
          <w:iCs/>
          <w:sz w:val="20"/>
          <w:szCs w:val="20"/>
        </w:rPr>
        <w:t>lyrics</w:t>
      </w:r>
      <w:r w:rsidRPr="00D47251">
        <w:rPr>
          <w:rFonts w:ascii="Tahoma" w:hAnsi="Tahoma" w:cs="Tahoma"/>
          <w:i/>
          <w:iCs/>
          <w:sz w:val="20"/>
          <w:szCs w:val="20"/>
        </w:rPr>
        <w:t xml:space="preserve"> for singing </w:t>
      </w:r>
      <w:r>
        <w:rPr>
          <w:rFonts w:ascii="Tahoma" w:hAnsi="Tahoma" w:cs="Tahoma"/>
          <w:i/>
          <w:iCs/>
          <w:sz w:val="20"/>
          <w:szCs w:val="20"/>
        </w:rPr>
        <w:t>while</w:t>
      </w:r>
      <w:r w:rsidRPr="00D47251">
        <w:rPr>
          <w:rFonts w:ascii="Tahoma" w:hAnsi="Tahoma" w:cs="Tahoma"/>
          <w:i/>
          <w:iCs/>
          <w:sz w:val="20"/>
          <w:szCs w:val="20"/>
        </w:rPr>
        <w:t xml:space="preserve"> playing on every instrument</w:t>
      </w:r>
      <w:r>
        <w:rPr>
          <w:rFonts w:ascii="Tahoma" w:hAnsi="Tahoma" w:cs="Tahoma"/>
          <w:i/>
          <w:iCs/>
          <w:sz w:val="20"/>
          <w:szCs w:val="20"/>
        </w:rPr>
        <w:t xml:space="preserve"> (violas join next);</w:t>
      </w:r>
      <w:r w:rsidRPr="00D47251">
        <w:rPr>
          <w:rFonts w:ascii="Tahoma" w:hAnsi="Tahoma" w:cs="Tahoma"/>
          <w:i/>
          <w:iCs/>
          <w:sz w:val="20"/>
          <w:szCs w:val="20"/>
        </w:rPr>
        <w:t xml:space="preserve"> each repetition added one performer at a time.</w:t>
      </w:r>
    </w:p>
    <w:p w14:paraId="1B29E11C" w14:textId="1B77FCA0" w:rsidR="00900F82" w:rsidRPr="00594AA3" w:rsidRDefault="00900F82" w:rsidP="00594AA3">
      <w:pPr>
        <w:spacing w:before="240" w:line="480" w:lineRule="auto"/>
        <w:ind w:firstLine="720"/>
        <w:rPr>
          <w:rFonts w:ascii="Tahoma" w:hAnsi="Tahoma" w:cs="Tahoma"/>
        </w:rPr>
      </w:pPr>
      <w:r w:rsidRPr="00D46AC4">
        <w:rPr>
          <w:rFonts w:ascii="Tahoma" w:hAnsi="Tahoma" w:cs="Tahoma"/>
        </w:rPr>
        <w:lastRenderedPageBreak/>
        <w:t>The outcome of our debut concert was more successful that we expected, families, friends, colleagues, teachers, professors, both in Colombia and abroad, joined either in person or through the livestream, and we invited everyone to sing the chorus “Vi-</w:t>
      </w:r>
      <w:proofErr w:type="spellStart"/>
      <w:r w:rsidRPr="00D46AC4">
        <w:rPr>
          <w:rFonts w:ascii="Tahoma" w:hAnsi="Tahoma" w:cs="Tahoma"/>
        </w:rPr>
        <w:t>sio</w:t>
      </w:r>
      <w:proofErr w:type="spellEnd"/>
      <w:r w:rsidRPr="00D46AC4">
        <w:rPr>
          <w:rFonts w:ascii="Tahoma" w:hAnsi="Tahoma" w:cs="Tahoma"/>
        </w:rPr>
        <w:t>-</w:t>
      </w:r>
      <w:proofErr w:type="spellStart"/>
      <w:r w:rsidRPr="00D46AC4">
        <w:rPr>
          <w:rFonts w:ascii="Tahoma" w:hAnsi="Tahoma" w:cs="Tahoma"/>
        </w:rPr>
        <w:t>na-ries</w:t>
      </w:r>
      <w:proofErr w:type="spellEnd"/>
      <w:r w:rsidRPr="00D46AC4">
        <w:rPr>
          <w:rFonts w:ascii="Tahoma" w:hAnsi="Tahoma" w:cs="Tahoma"/>
        </w:rPr>
        <w:t xml:space="preserve">” as an encore with </w:t>
      </w:r>
      <w:proofErr w:type="gramStart"/>
      <w:r w:rsidRPr="00D46AC4">
        <w:rPr>
          <w:rFonts w:ascii="Tahoma" w:hAnsi="Tahoma" w:cs="Tahoma"/>
        </w:rPr>
        <w:t>us!.</w:t>
      </w:r>
      <w:proofErr w:type="gramEnd"/>
      <w:r w:rsidRPr="00D46AC4">
        <w:rPr>
          <w:rFonts w:ascii="Tahoma" w:hAnsi="Tahoma" w:cs="Tahoma"/>
        </w:rPr>
        <w:t xml:space="preserve"> We were also able to collect enough funds through GoFundMe and Vaki (Colombian currency crowdsourcing app) to compensate everybody involved in the </w:t>
      </w:r>
      <w:r w:rsidRPr="00D46AC4">
        <w:rPr>
          <w:rFonts w:ascii="Tahoma" w:hAnsi="Tahoma" w:cs="Tahoma"/>
          <w:i/>
          <w:iCs/>
        </w:rPr>
        <w:t>musicking</w:t>
      </w:r>
      <w:r w:rsidRPr="00D46AC4">
        <w:rPr>
          <w:rFonts w:ascii="Tahoma" w:hAnsi="Tahoma" w:cs="Tahoma"/>
        </w:rPr>
        <w:t xml:space="preserve">: performers, video and audio recording specialists, hall staff (through the reimbursement from the rental of the space), although many of our members decided to donate their time for us to create an ensemble fund that we later could use for professional development. This was an example of decolonial sustenance, we were not only singing </w:t>
      </w:r>
      <w:r w:rsidRPr="00D46AC4">
        <w:rPr>
          <w:rFonts w:ascii="Tahoma" w:hAnsi="Tahoma" w:cs="Tahoma"/>
          <w:i/>
          <w:iCs/>
        </w:rPr>
        <w:t>with</w:t>
      </w:r>
      <w:r w:rsidRPr="00D46AC4">
        <w:rPr>
          <w:rFonts w:ascii="Tahoma" w:hAnsi="Tahoma" w:cs="Tahoma"/>
        </w:rPr>
        <w:t xml:space="preserve"> our </w:t>
      </w:r>
      <w:proofErr w:type="gramStart"/>
      <w:r w:rsidRPr="00D46AC4">
        <w:rPr>
          <w:rFonts w:ascii="Tahoma" w:hAnsi="Tahoma" w:cs="Tahoma"/>
        </w:rPr>
        <w:t>audience, but</w:t>
      </w:r>
      <w:proofErr w:type="gramEnd"/>
      <w:r w:rsidRPr="00D46AC4">
        <w:rPr>
          <w:rFonts w:ascii="Tahoma" w:hAnsi="Tahoma" w:cs="Tahoma"/>
        </w:rPr>
        <w:t xml:space="preserve"> building a community of solidarity beyond a single performance</w:t>
      </w:r>
      <w:r w:rsidR="00594AA3">
        <w:rPr>
          <w:rFonts w:ascii="Tahoma" w:hAnsi="Tahoma" w:cs="Tahoma"/>
        </w:rPr>
        <w:t xml:space="preserve"> and </w:t>
      </w:r>
      <w:r w:rsidRPr="00D46AC4">
        <w:rPr>
          <w:rFonts w:ascii="Tahoma" w:hAnsi="Tahoma" w:cs="Tahoma"/>
        </w:rPr>
        <w:t>enjoying the process of speaking up for accessibility and inclusion beyond the binary of performer/audience (Gonnet &amp; Shifres, 2015).</w:t>
      </w:r>
    </w:p>
    <w:sectPr w:rsidR="00900F82" w:rsidRPr="00594AA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6227A" w14:textId="77777777" w:rsidR="00900F82" w:rsidRDefault="00900F82" w:rsidP="00900F82">
      <w:pPr>
        <w:spacing w:after="0" w:line="240" w:lineRule="auto"/>
      </w:pPr>
      <w:r>
        <w:separator/>
      </w:r>
    </w:p>
  </w:endnote>
  <w:endnote w:type="continuationSeparator" w:id="0">
    <w:p w14:paraId="4011BFDE" w14:textId="77777777" w:rsidR="00900F82" w:rsidRDefault="00900F82" w:rsidP="00900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18A37" w14:textId="77777777" w:rsidR="00900F82" w:rsidRDefault="00900F82" w:rsidP="00900F82">
      <w:pPr>
        <w:spacing w:after="0" w:line="240" w:lineRule="auto"/>
      </w:pPr>
      <w:r>
        <w:separator/>
      </w:r>
    </w:p>
  </w:footnote>
  <w:footnote w:type="continuationSeparator" w:id="0">
    <w:p w14:paraId="7B02C920" w14:textId="77777777" w:rsidR="00900F82" w:rsidRDefault="00900F82" w:rsidP="00900F82">
      <w:pPr>
        <w:spacing w:after="0" w:line="240" w:lineRule="auto"/>
      </w:pPr>
      <w:r>
        <w:continuationSeparator/>
      </w:r>
    </w:p>
  </w:footnote>
  <w:footnote w:id="1">
    <w:p w14:paraId="61E5E43C" w14:textId="77777777" w:rsidR="00900F82" w:rsidRDefault="00900F82" w:rsidP="00900F82">
      <w:pPr>
        <w:pStyle w:val="FootnoteText"/>
      </w:pPr>
      <w:r>
        <w:rPr>
          <w:rStyle w:val="FootnoteReference"/>
        </w:rPr>
        <w:footnoteRef/>
      </w:r>
      <w:r>
        <w:t xml:space="preserve"> Audacity, free audio editor: </w:t>
      </w:r>
      <w:hyperlink r:id="rId1" w:history="1">
        <w:r w:rsidRPr="00F94B52">
          <w:rPr>
            <w:rStyle w:val="Hyperlink"/>
          </w:rPr>
          <w:t>https://www.audacityteam.org/</w:t>
        </w:r>
      </w:hyperlink>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F82"/>
    <w:rsid w:val="000A6F57"/>
    <w:rsid w:val="000C46BD"/>
    <w:rsid w:val="000F3DA8"/>
    <w:rsid w:val="001E2A7D"/>
    <w:rsid w:val="00375D50"/>
    <w:rsid w:val="003B498B"/>
    <w:rsid w:val="00422A2D"/>
    <w:rsid w:val="00594AA3"/>
    <w:rsid w:val="006D7CB4"/>
    <w:rsid w:val="0073183F"/>
    <w:rsid w:val="00900F82"/>
    <w:rsid w:val="0090253C"/>
    <w:rsid w:val="00B42578"/>
    <w:rsid w:val="00D22B7F"/>
    <w:rsid w:val="00D67594"/>
    <w:rsid w:val="00FE23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5CB67"/>
  <w15:chartTrackingRefBased/>
  <w15:docId w15:val="{C082F4E4-BEB0-46DF-AD75-52432C5B0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0F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0F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0F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0F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0F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0F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0F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0F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0F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0F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0F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0F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0F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0F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0F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0F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0F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0F82"/>
    <w:rPr>
      <w:rFonts w:eastAsiaTheme="majorEastAsia" w:cstheme="majorBidi"/>
      <w:color w:val="272727" w:themeColor="text1" w:themeTint="D8"/>
    </w:rPr>
  </w:style>
  <w:style w:type="paragraph" w:styleId="Title">
    <w:name w:val="Title"/>
    <w:basedOn w:val="Normal"/>
    <w:next w:val="Normal"/>
    <w:link w:val="TitleChar"/>
    <w:uiPriority w:val="10"/>
    <w:qFormat/>
    <w:rsid w:val="00900F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0F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0F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0F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0F82"/>
    <w:pPr>
      <w:spacing w:before="160"/>
      <w:jc w:val="center"/>
    </w:pPr>
    <w:rPr>
      <w:i/>
      <w:iCs/>
      <w:color w:val="404040" w:themeColor="text1" w:themeTint="BF"/>
    </w:rPr>
  </w:style>
  <w:style w:type="character" w:customStyle="1" w:styleId="QuoteChar">
    <w:name w:val="Quote Char"/>
    <w:basedOn w:val="DefaultParagraphFont"/>
    <w:link w:val="Quote"/>
    <w:uiPriority w:val="29"/>
    <w:rsid w:val="00900F82"/>
    <w:rPr>
      <w:i/>
      <w:iCs/>
      <w:color w:val="404040" w:themeColor="text1" w:themeTint="BF"/>
    </w:rPr>
  </w:style>
  <w:style w:type="paragraph" w:styleId="ListParagraph">
    <w:name w:val="List Paragraph"/>
    <w:basedOn w:val="Normal"/>
    <w:uiPriority w:val="34"/>
    <w:qFormat/>
    <w:rsid w:val="00900F82"/>
    <w:pPr>
      <w:ind w:left="720"/>
      <w:contextualSpacing/>
    </w:pPr>
  </w:style>
  <w:style w:type="character" w:styleId="IntenseEmphasis">
    <w:name w:val="Intense Emphasis"/>
    <w:basedOn w:val="DefaultParagraphFont"/>
    <w:uiPriority w:val="21"/>
    <w:qFormat/>
    <w:rsid w:val="00900F82"/>
    <w:rPr>
      <w:i/>
      <w:iCs/>
      <w:color w:val="0F4761" w:themeColor="accent1" w:themeShade="BF"/>
    </w:rPr>
  </w:style>
  <w:style w:type="paragraph" w:styleId="IntenseQuote">
    <w:name w:val="Intense Quote"/>
    <w:basedOn w:val="Normal"/>
    <w:next w:val="Normal"/>
    <w:link w:val="IntenseQuoteChar"/>
    <w:uiPriority w:val="30"/>
    <w:qFormat/>
    <w:rsid w:val="00900F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0F82"/>
    <w:rPr>
      <w:i/>
      <w:iCs/>
      <w:color w:val="0F4761" w:themeColor="accent1" w:themeShade="BF"/>
    </w:rPr>
  </w:style>
  <w:style w:type="character" w:styleId="IntenseReference">
    <w:name w:val="Intense Reference"/>
    <w:basedOn w:val="DefaultParagraphFont"/>
    <w:uiPriority w:val="32"/>
    <w:qFormat/>
    <w:rsid w:val="00900F82"/>
    <w:rPr>
      <w:b/>
      <w:bCs/>
      <w:smallCaps/>
      <w:color w:val="0F4761" w:themeColor="accent1" w:themeShade="BF"/>
      <w:spacing w:val="5"/>
    </w:rPr>
  </w:style>
  <w:style w:type="paragraph" w:styleId="FootnoteText">
    <w:name w:val="footnote text"/>
    <w:basedOn w:val="Normal"/>
    <w:link w:val="FootnoteTextChar"/>
    <w:uiPriority w:val="99"/>
    <w:semiHidden/>
    <w:unhideWhenUsed/>
    <w:rsid w:val="00900F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00F82"/>
    <w:rPr>
      <w:sz w:val="20"/>
      <w:szCs w:val="20"/>
    </w:rPr>
  </w:style>
  <w:style w:type="character" w:styleId="FootnoteReference">
    <w:name w:val="footnote reference"/>
    <w:basedOn w:val="DefaultParagraphFont"/>
    <w:uiPriority w:val="99"/>
    <w:semiHidden/>
    <w:unhideWhenUsed/>
    <w:rsid w:val="00900F82"/>
    <w:rPr>
      <w:vertAlign w:val="superscript"/>
    </w:rPr>
  </w:style>
  <w:style w:type="character" w:styleId="Hyperlink">
    <w:name w:val="Hyperlink"/>
    <w:basedOn w:val="DefaultParagraphFont"/>
    <w:uiPriority w:val="99"/>
    <w:unhideWhenUsed/>
    <w:rsid w:val="00900F8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customXml" Target="ink/ink1.xml"/><Relationship Id="rId12"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iolaamable.music.blog/?page_id=235" TargetMode="External"/><Relationship Id="rId11" Type="http://schemas.openxmlformats.org/officeDocument/2006/relationships/customXml" Target="ink/ink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customXml" Target="ink/ink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audacityteam.org/"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6-30T12:54:35.033"/>
    </inkml:context>
    <inkml:brush xml:id="br0">
      <inkml:brushProperty name="width" value="0.035" units="cm"/>
      <inkml:brushProperty name="height" value="0.035" units="cm"/>
      <inkml:brushProperty name="color" value="#E71224"/>
    </inkml:brush>
  </inkml:definitions>
  <inkml:trace contextRef="#ctx0" brushRef="#br0">0 178 24575,'11'-1'0,"1"-1"0,-1 0 0,0 0 0,1-1 0,-1-1 0,-1 0 0,1-1 0,17-10 0,-15 9 0,0-1 0,1 1 0,-1 1 0,29-6 0,4 1 0,-27 6 0,0 0 0,32-1 0,-33 3 0,0 0 0,23-6 0,-2 0 0,38-9 0,-54 11 0,0 1 0,0 1 0,42-3 0,-51 7 0,9 1 0,0-2 0,0 0 0,37-8 0,-27 4 0,0 1 0,0 1 0,0 2 0,38 4 0,7-1 0,9-3 0,95 3 0,-166 1-1365,-4 1-5461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6-30T12:54:33.160"/>
    </inkml:context>
    <inkml:brush xml:id="br0">
      <inkml:brushProperty name="width" value="0.035" units="cm"/>
      <inkml:brushProperty name="height" value="0.035" units="cm"/>
      <inkml:brushProperty name="color" value="#E71224"/>
    </inkml:brush>
  </inkml:definitions>
  <inkml:trace contextRef="#ctx0" brushRef="#br0">1 1 24575,'240'14'0,"-70"6"0,-123-15 0,0-2 0,72-5 0,-29 0 0,622 2 0,-698 1 0,0 0 0,0 1 0,13 4 0,38 4 0,278-9 82,-166-2-1529,-161 1-5379</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6-30T12:54:31.377"/>
    </inkml:context>
    <inkml:brush xml:id="br0">
      <inkml:brushProperty name="width" value="0.035" units="cm"/>
      <inkml:brushProperty name="height" value="0.035" units="cm"/>
      <inkml:brushProperty name="color" value="#E71224"/>
    </inkml:brush>
  </inkml:definitions>
  <inkml:trace contextRef="#ctx0" brushRef="#br0">0 2 24575,'82'-1'0,"88"3"0,-113 7 0,-40-6 0,1 0 0,24 1 0,-10-2 0,33 5 0,27 3 0,675-9 0,-375-3 0,88 2-1365,-463 0-5461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521</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Hernández Parra, Esteban</dc:creator>
  <cp:keywords/>
  <dc:description/>
  <cp:lastModifiedBy>Hernández Parra, Esteban</cp:lastModifiedBy>
  <cp:revision>1</cp:revision>
  <dcterms:created xsi:type="dcterms:W3CDTF">2025-06-30T12:39:00Z</dcterms:created>
  <dcterms:modified xsi:type="dcterms:W3CDTF">2025-06-30T12:55:00Z</dcterms:modified>
</cp:coreProperties>
</file>